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86" w:rsidRPr="00FD2B4E" w:rsidRDefault="00AD7F86" w:rsidP="00AD7F86">
      <w:pPr>
        <w:shd w:val="clear" w:color="auto" w:fill="FFFFFF"/>
        <w:outlineLvl w:val="4"/>
        <w:rPr>
          <w:rFonts w:asciiTheme="minorHAnsi" w:eastAsia="Times New Roman" w:hAnsiTheme="minorHAnsi" w:cs="Arial"/>
          <w:b/>
          <w:bCs/>
          <w:sz w:val="23"/>
          <w:szCs w:val="23"/>
        </w:rPr>
      </w:pPr>
      <w:r w:rsidRPr="00FD2B4E">
        <w:rPr>
          <w:rFonts w:asciiTheme="minorHAnsi" w:eastAsia="Times New Roman" w:hAnsiTheme="minorHAnsi" w:cs="Arial"/>
          <w:b/>
          <w:bCs/>
          <w:sz w:val="23"/>
          <w:szCs w:val="23"/>
        </w:rPr>
        <w:t xml:space="preserve">Themes within </w:t>
      </w:r>
      <w:proofErr w:type="gramStart"/>
      <w:r w:rsidRPr="00202756">
        <w:rPr>
          <w:rFonts w:asciiTheme="minorHAnsi" w:eastAsia="Times New Roman" w:hAnsiTheme="minorHAnsi" w:cs="Arial"/>
          <w:b/>
          <w:bCs/>
          <w:i/>
          <w:sz w:val="23"/>
          <w:szCs w:val="23"/>
        </w:rPr>
        <w:t>The</w:t>
      </w:r>
      <w:proofErr w:type="gramEnd"/>
      <w:r w:rsidRPr="00202756">
        <w:rPr>
          <w:rFonts w:asciiTheme="minorHAnsi" w:eastAsia="Times New Roman" w:hAnsiTheme="minorHAnsi" w:cs="Arial"/>
          <w:b/>
          <w:bCs/>
          <w:i/>
          <w:sz w:val="23"/>
          <w:szCs w:val="23"/>
        </w:rPr>
        <w:t xml:space="preserve"> Narrative of the Life of Frederick Douglass</w:t>
      </w:r>
    </w:p>
    <w:p w:rsidR="00AD7F86" w:rsidRPr="00C37CCE" w:rsidRDefault="00AD7F86" w:rsidP="00AD7F86">
      <w:pPr>
        <w:shd w:val="clear" w:color="auto" w:fill="FFFFFF"/>
        <w:ind w:firstLine="720"/>
        <w:outlineLvl w:val="4"/>
        <w:rPr>
          <w:rFonts w:asciiTheme="minorHAnsi" w:eastAsia="Times New Roman" w:hAnsiTheme="minorHAnsi" w:cs="Arial"/>
          <w:bCs/>
          <w:sz w:val="10"/>
          <w:szCs w:val="10"/>
        </w:rPr>
      </w:pPr>
    </w:p>
    <w:p w:rsidR="00AD7F86" w:rsidRDefault="00AD7F86" w:rsidP="00AD7F86">
      <w:pPr>
        <w:shd w:val="clear" w:color="auto" w:fill="FFFFFF"/>
        <w:outlineLvl w:val="4"/>
        <w:rPr>
          <w:rFonts w:asciiTheme="minorHAnsi" w:eastAsia="Times New Roman" w:hAnsiTheme="minorHAnsi" w:cs="Arial"/>
          <w:bCs/>
          <w:sz w:val="23"/>
          <w:szCs w:val="23"/>
        </w:rPr>
      </w:pPr>
      <w:r w:rsidRPr="00DC4488">
        <w:rPr>
          <w:rFonts w:asciiTheme="minorHAnsi" w:eastAsia="Times New Roman" w:hAnsiTheme="minorHAnsi" w:cs="Arial"/>
          <w:b/>
          <w:bCs/>
          <w:sz w:val="23"/>
          <w:szCs w:val="23"/>
          <w:u w:val="single"/>
        </w:rPr>
        <w:t>Themes are the central, recurring subjects of a novel.</w:t>
      </w:r>
      <w:r w:rsidRPr="00FD2B4E">
        <w:rPr>
          <w:rFonts w:asciiTheme="minorHAnsi" w:eastAsia="Times New Roman" w:hAnsiTheme="minorHAnsi" w:cs="Arial"/>
          <w:bCs/>
          <w:sz w:val="23"/>
          <w:szCs w:val="23"/>
        </w:rPr>
        <w:t xml:space="preserve"> As characters grapple with circumstances such as racism, class, or unrequited love, profound questions will arise in the reader’s mind about human life, social pressures, and societal expectations. Classic themes include “the relationship between one’s personal moral code and larger political justice” and “intellectual freedom versus censorship.”</w:t>
      </w:r>
    </w:p>
    <w:p w:rsidR="00AD7F86" w:rsidRDefault="00AD7F86" w:rsidP="00AD7F86">
      <w:pPr>
        <w:shd w:val="clear" w:color="auto" w:fill="FFFFFF"/>
        <w:outlineLvl w:val="4"/>
        <w:rPr>
          <w:rFonts w:asciiTheme="minorHAnsi" w:eastAsia="Times New Roman" w:hAnsiTheme="minorHAnsi" w:cs="Arial"/>
          <w:bCs/>
          <w:sz w:val="23"/>
          <w:szCs w:val="23"/>
        </w:rPr>
      </w:pPr>
    </w:p>
    <w:p w:rsidR="00AD7F86" w:rsidRPr="00DC4488" w:rsidRDefault="00AD7F86" w:rsidP="00AD7F86">
      <w:pPr>
        <w:shd w:val="clear" w:color="auto" w:fill="FFFFFF"/>
        <w:outlineLvl w:val="4"/>
        <w:rPr>
          <w:rFonts w:asciiTheme="minorHAnsi" w:eastAsia="Times New Roman" w:hAnsiTheme="minorHAnsi" w:cs="Arial"/>
          <w:b/>
          <w:bCs/>
          <w:sz w:val="23"/>
          <w:szCs w:val="23"/>
        </w:rPr>
      </w:pPr>
      <w:r w:rsidRPr="00DC4488">
        <w:rPr>
          <w:rFonts w:asciiTheme="minorHAnsi" w:eastAsia="Times New Roman" w:hAnsiTheme="minorHAnsi" w:cs="Arial"/>
          <w:b/>
          <w:bCs/>
          <w:sz w:val="23"/>
          <w:szCs w:val="23"/>
        </w:rPr>
        <w:t>Theme is a big idea captured in the novel</w:t>
      </w:r>
    </w:p>
    <w:p w:rsidR="00AD7F86" w:rsidRPr="00C37CCE" w:rsidRDefault="00AD7F86" w:rsidP="00AD7F86">
      <w:pPr>
        <w:shd w:val="clear" w:color="auto" w:fill="FFFFFF"/>
        <w:outlineLvl w:val="4"/>
        <w:rPr>
          <w:rFonts w:asciiTheme="minorHAnsi" w:eastAsia="Times New Roman" w:hAnsiTheme="minorHAnsi" w:cs="Arial"/>
          <w:bCs/>
          <w:sz w:val="10"/>
          <w:szCs w:val="10"/>
        </w:rPr>
      </w:pPr>
    </w:p>
    <w:p w:rsidR="00AD7F86" w:rsidRPr="00FD2B4E" w:rsidRDefault="00AD7F86" w:rsidP="00AD7F86">
      <w:pPr>
        <w:shd w:val="clear" w:color="auto" w:fill="FFFFFF"/>
        <w:outlineLvl w:val="4"/>
        <w:rPr>
          <w:rFonts w:asciiTheme="minorHAnsi" w:eastAsia="Times New Roman" w:hAnsiTheme="minorHAnsi" w:cs="Arial"/>
          <w:bCs/>
          <w:sz w:val="23"/>
          <w:szCs w:val="23"/>
        </w:rPr>
      </w:pPr>
      <w:r w:rsidRPr="00FD2B4E">
        <w:rPr>
          <w:rFonts w:asciiTheme="minorHAnsi" w:eastAsia="Times New Roman" w:hAnsiTheme="minorHAnsi" w:cs="Arial"/>
          <w:bCs/>
          <w:sz w:val="23"/>
          <w:szCs w:val="23"/>
        </w:rPr>
        <w:t>Below we will add to this chart by pointing to specific ex</w:t>
      </w:r>
      <w:r>
        <w:rPr>
          <w:rFonts w:asciiTheme="minorHAnsi" w:eastAsia="Times New Roman" w:hAnsiTheme="minorHAnsi" w:cs="Arial"/>
          <w:bCs/>
          <w:sz w:val="23"/>
          <w:szCs w:val="23"/>
        </w:rPr>
        <w:t>amples within the narrative to</w:t>
      </w:r>
      <w:r w:rsidRPr="00FD2B4E">
        <w:rPr>
          <w:rFonts w:asciiTheme="minorHAnsi" w:eastAsia="Times New Roman" w:hAnsiTheme="minorHAnsi" w:cs="Arial"/>
          <w:bCs/>
          <w:sz w:val="23"/>
          <w:szCs w:val="23"/>
        </w:rPr>
        <w:t xml:space="preserve"> support each theme </w:t>
      </w:r>
      <w:r>
        <w:rPr>
          <w:rFonts w:asciiTheme="minorHAnsi" w:eastAsia="Times New Roman" w:hAnsiTheme="minorHAnsi" w:cs="Arial"/>
          <w:bCs/>
          <w:sz w:val="23"/>
          <w:szCs w:val="23"/>
        </w:rPr>
        <w:t>identified.</w:t>
      </w:r>
    </w:p>
    <w:p w:rsidR="00AD7F86" w:rsidRDefault="00AD7F86" w:rsidP="00AD7F86">
      <w:pPr>
        <w:shd w:val="clear" w:color="auto" w:fill="FFFFFF"/>
        <w:outlineLvl w:val="4"/>
        <w:rPr>
          <w:rFonts w:asciiTheme="minorHAnsi" w:eastAsia="Times New Roman" w:hAnsiTheme="minorHAnsi" w:cs="Arial"/>
          <w:bCs/>
          <w:sz w:val="24"/>
        </w:rPr>
      </w:pPr>
    </w:p>
    <w:tbl>
      <w:tblPr>
        <w:tblStyle w:val="TableGrid"/>
        <w:tblW w:w="11520" w:type="dxa"/>
        <w:tblInd w:w="-252" w:type="dxa"/>
        <w:tblLook w:val="04A0" w:firstRow="1" w:lastRow="0" w:firstColumn="1" w:lastColumn="0" w:noHBand="0" w:noVBand="1"/>
      </w:tblPr>
      <w:tblGrid>
        <w:gridCol w:w="2880"/>
        <w:gridCol w:w="2880"/>
        <w:gridCol w:w="2880"/>
        <w:gridCol w:w="2880"/>
      </w:tblGrid>
      <w:tr w:rsidR="00AD7F86" w:rsidTr="001E522F">
        <w:trPr>
          <w:trHeight w:val="773"/>
        </w:trPr>
        <w:tc>
          <w:tcPr>
            <w:tcW w:w="2880" w:type="dxa"/>
            <w:shd w:val="clear" w:color="auto" w:fill="A6A6A6" w:themeFill="background1" w:themeFillShade="A6"/>
            <w:vAlign w:val="center"/>
          </w:tcPr>
          <w:p w:rsidR="00AD7F86" w:rsidRDefault="00AD7F86" w:rsidP="001E522F">
            <w:pPr>
              <w:outlineLvl w:val="4"/>
              <w:rPr>
                <w:rFonts w:asciiTheme="minorHAnsi" w:eastAsia="Times New Roman" w:hAnsiTheme="minorHAnsi" w:cs="Arial"/>
                <w:bCs/>
                <w:sz w:val="24"/>
              </w:rPr>
            </w:pPr>
            <w:r>
              <w:rPr>
                <w:rFonts w:asciiTheme="minorHAnsi" w:eastAsia="Times New Roman" w:hAnsiTheme="minorHAnsi" w:cs="Arial"/>
                <w:bCs/>
                <w:sz w:val="24"/>
              </w:rPr>
              <w:t>Knowledge is the path to freedom (Ch. 6, 7)</w:t>
            </w:r>
          </w:p>
        </w:tc>
        <w:tc>
          <w:tcPr>
            <w:tcW w:w="2880" w:type="dxa"/>
            <w:shd w:val="clear" w:color="auto" w:fill="A6A6A6" w:themeFill="background1" w:themeFillShade="A6"/>
          </w:tcPr>
          <w:p w:rsidR="00AD7F86" w:rsidRDefault="00AD7F86" w:rsidP="001E522F">
            <w:pPr>
              <w:outlineLvl w:val="4"/>
              <w:rPr>
                <w:rFonts w:asciiTheme="minorHAnsi" w:eastAsia="Times New Roman" w:hAnsiTheme="minorHAnsi" w:cs="Arial"/>
                <w:bCs/>
                <w:sz w:val="24"/>
              </w:rPr>
            </w:pPr>
          </w:p>
        </w:tc>
        <w:tc>
          <w:tcPr>
            <w:tcW w:w="2880" w:type="dxa"/>
            <w:shd w:val="clear" w:color="auto" w:fill="A6A6A6" w:themeFill="background1" w:themeFillShade="A6"/>
          </w:tcPr>
          <w:p w:rsidR="00AD7F86" w:rsidRDefault="00AD7F86" w:rsidP="001E522F">
            <w:pPr>
              <w:outlineLvl w:val="4"/>
              <w:rPr>
                <w:rFonts w:asciiTheme="minorHAnsi" w:eastAsia="Times New Roman" w:hAnsiTheme="minorHAnsi" w:cs="Arial"/>
                <w:bCs/>
                <w:sz w:val="24"/>
              </w:rPr>
            </w:pPr>
          </w:p>
        </w:tc>
        <w:tc>
          <w:tcPr>
            <w:tcW w:w="2880" w:type="dxa"/>
            <w:shd w:val="clear" w:color="auto" w:fill="A6A6A6" w:themeFill="background1" w:themeFillShade="A6"/>
          </w:tcPr>
          <w:p w:rsidR="00AD7F86" w:rsidRDefault="00AD7F86" w:rsidP="001E522F">
            <w:pPr>
              <w:outlineLvl w:val="4"/>
              <w:rPr>
                <w:rFonts w:asciiTheme="minorHAnsi" w:eastAsia="Times New Roman" w:hAnsiTheme="minorHAnsi" w:cs="Arial"/>
                <w:bCs/>
                <w:sz w:val="24"/>
              </w:rPr>
            </w:pPr>
          </w:p>
        </w:tc>
      </w:tr>
      <w:tr w:rsidR="00AD7F86" w:rsidTr="001E522F">
        <w:tc>
          <w:tcPr>
            <w:tcW w:w="2880" w:type="dxa"/>
          </w:tcPr>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r>
              <w:rPr>
                <w:rFonts w:asciiTheme="minorHAnsi" w:eastAsia="Times New Roman" w:hAnsiTheme="minorHAnsi" w:cs="Arial"/>
                <w:bCs/>
                <w:sz w:val="24"/>
              </w:rPr>
              <w:t>p. 34, p.1 –“If you teach that slave to read, there will be no keeping him.”</w:t>
            </w: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tc>
        <w:tc>
          <w:tcPr>
            <w:tcW w:w="2880" w:type="dxa"/>
          </w:tcPr>
          <w:p w:rsidR="00AD7F86" w:rsidRDefault="00AD7F86" w:rsidP="001E522F">
            <w:pPr>
              <w:outlineLvl w:val="4"/>
              <w:rPr>
                <w:rFonts w:asciiTheme="minorHAnsi" w:eastAsia="Times New Roman" w:hAnsiTheme="minorHAnsi" w:cs="Arial"/>
                <w:bCs/>
                <w:sz w:val="24"/>
              </w:rPr>
            </w:pPr>
          </w:p>
          <w:p w:rsidR="00AD7F86" w:rsidRDefault="00AD7F86" w:rsidP="001E522F">
            <w:pPr>
              <w:outlineLvl w:val="4"/>
              <w:rPr>
                <w:rFonts w:asciiTheme="minorHAnsi" w:eastAsia="Times New Roman" w:hAnsiTheme="minorHAnsi" w:cs="Arial"/>
                <w:bCs/>
                <w:sz w:val="24"/>
              </w:rPr>
            </w:pPr>
          </w:p>
        </w:tc>
        <w:tc>
          <w:tcPr>
            <w:tcW w:w="2880" w:type="dxa"/>
          </w:tcPr>
          <w:p w:rsidR="00AD7F86" w:rsidRDefault="00AD7F86" w:rsidP="001E522F">
            <w:pPr>
              <w:outlineLvl w:val="4"/>
              <w:rPr>
                <w:rFonts w:asciiTheme="minorHAnsi" w:eastAsia="Times New Roman" w:hAnsiTheme="minorHAnsi" w:cs="Arial"/>
                <w:bCs/>
                <w:sz w:val="24"/>
              </w:rPr>
            </w:pPr>
          </w:p>
        </w:tc>
        <w:tc>
          <w:tcPr>
            <w:tcW w:w="2880" w:type="dxa"/>
          </w:tcPr>
          <w:p w:rsidR="00AD7F86" w:rsidRDefault="00AD7F86" w:rsidP="001E522F">
            <w:pPr>
              <w:outlineLvl w:val="4"/>
              <w:rPr>
                <w:rFonts w:asciiTheme="minorHAnsi" w:eastAsia="Times New Roman" w:hAnsiTheme="minorHAnsi" w:cs="Arial"/>
                <w:bCs/>
                <w:sz w:val="24"/>
              </w:rPr>
            </w:pPr>
          </w:p>
        </w:tc>
      </w:tr>
    </w:tbl>
    <w:p w:rsidR="00322EFB" w:rsidRDefault="00AD7F86" w:rsidP="00AD7F86">
      <w:bookmarkStart w:id="0" w:name="_GoBack"/>
      <w:bookmarkEnd w:id="0"/>
    </w:p>
    <w:sectPr w:rsidR="00322EFB" w:rsidSect="00AD7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86"/>
    <w:rsid w:val="00611304"/>
    <w:rsid w:val="00AD7F86"/>
    <w:rsid w:val="00A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A8D1A-A66B-4291-BBC8-175D4C0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86"/>
    <w:pPr>
      <w:spacing w:after="0" w:line="240" w:lineRule="auto"/>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 Schools Southwestern Group</dc:creator>
  <cp:keywords/>
  <dc:description/>
  <cp:lastModifiedBy>Imagine Schools Southwestern Group</cp:lastModifiedBy>
  <cp:revision>1</cp:revision>
  <dcterms:created xsi:type="dcterms:W3CDTF">2017-04-11T17:19:00Z</dcterms:created>
  <dcterms:modified xsi:type="dcterms:W3CDTF">2017-04-11T17:20:00Z</dcterms:modified>
</cp:coreProperties>
</file>