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DCE" w:rsidRDefault="00FD7DCE" w:rsidP="00971C41">
      <w:pPr>
        <w:spacing w:after="0" w:line="240" w:lineRule="auto"/>
        <w:rPr>
          <w:b/>
        </w:rPr>
      </w:pPr>
      <w:r w:rsidRPr="00FD7DCE">
        <w:rPr>
          <w:b/>
          <w:i/>
        </w:rPr>
        <w:t>The Adventures of Tom Sawyer</w:t>
      </w:r>
      <w:r>
        <w:rPr>
          <w:b/>
        </w:rPr>
        <w:t xml:space="preserve"> unit test study guide</w:t>
      </w:r>
      <w:r>
        <w:rPr>
          <w:b/>
        </w:rPr>
        <w:tab/>
      </w:r>
      <w:r>
        <w:rPr>
          <w:b/>
        </w:rPr>
        <w:tab/>
      </w:r>
      <w:r>
        <w:rPr>
          <w:b/>
        </w:rPr>
        <w:tab/>
      </w:r>
      <w:r>
        <w:rPr>
          <w:b/>
        </w:rPr>
        <w:tab/>
      </w:r>
      <w:r>
        <w:rPr>
          <w:b/>
        </w:rPr>
        <w:tab/>
      </w:r>
      <w:r>
        <w:rPr>
          <w:b/>
        </w:rPr>
        <w:tab/>
        <w:t>Name:</w:t>
      </w:r>
    </w:p>
    <w:p w:rsidR="00971C41" w:rsidRPr="0015661E" w:rsidRDefault="00971C41" w:rsidP="00971C41">
      <w:pPr>
        <w:spacing w:after="0" w:line="240" w:lineRule="auto"/>
        <w:rPr>
          <w:b/>
          <w:sz w:val="10"/>
          <w:szCs w:val="10"/>
        </w:rPr>
      </w:pPr>
    </w:p>
    <w:p w:rsidR="00971C41" w:rsidRDefault="00B82D38" w:rsidP="00971C41">
      <w:pPr>
        <w:spacing w:after="0" w:line="240" w:lineRule="auto"/>
        <w:rPr>
          <w:b/>
        </w:rPr>
      </w:pPr>
      <w:r w:rsidRPr="00FD1AF3">
        <w:rPr>
          <w:b/>
        </w:rPr>
        <w:t xml:space="preserve">Use </w:t>
      </w:r>
      <w:r w:rsidR="00D132BE">
        <w:rPr>
          <w:b/>
        </w:rPr>
        <w:t>the last chapters</w:t>
      </w:r>
      <w:r w:rsidRPr="00FD1AF3">
        <w:rPr>
          <w:b/>
        </w:rPr>
        <w:t xml:space="preserve"> </w:t>
      </w:r>
      <w:r w:rsidR="004A23F2">
        <w:rPr>
          <w:b/>
        </w:rPr>
        <w:t xml:space="preserve">we read </w:t>
      </w:r>
      <w:r w:rsidR="00A95E06">
        <w:rPr>
          <w:b/>
        </w:rPr>
        <w:t xml:space="preserve">(chapters </w:t>
      </w:r>
      <w:r w:rsidR="0015661E">
        <w:rPr>
          <w:b/>
        </w:rPr>
        <w:t>9-12</w:t>
      </w:r>
      <w:r w:rsidR="00A95E06">
        <w:rPr>
          <w:b/>
        </w:rPr>
        <w:t xml:space="preserve">) </w:t>
      </w:r>
      <w:r w:rsidRPr="00FD1AF3">
        <w:rPr>
          <w:b/>
        </w:rPr>
        <w:t xml:space="preserve">to help you answer the following questions. </w:t>
      </w:r>
    </w:p>
    <w:p w:rsidR="001A5F52" w:rsidRPr="00FD1AF3" w:rsidRDefault="00B82D38" w:rsidP="00971C41">
      <w:pPr>
        <w:spacing w:after="0" w:line="240" w:lineRule="auto"/>
        <w:rPr>
          <w:b/>
        </w:rPr>
      </w:pPr>
      <w:r w:rsidRPr="00FD1AF3">
        <w:rPr>
          <w:b/>
        </w:rPr>
        <w:t xml:space="preserve">Be sure to cite textual evidence where needed. </w:t>
      </w:r>
    </w:p>
    <w:p w:rsidR="00625035" w:rsidRPr="00FD1AF3" w:rsidRDefault="009B1C70">
      <w:r w:rsidRPr="00FD1AF3">
        <w:rPr>
          <w:b/>
        </w:rPr>
        <w:t>1.</w:t>
      </w:r>
      <w:r w:rsidRPr="00FD1AF3">
        <w:t xml:space="preserve"> Write three words or </w:t>
      </w:r>
      <w:r w:rsidRPr="00971C41">
        <w:rPr>
          <w:highlight w:val="yellow"/>
        </w:rPr>
        <w:t>phrases the writer uses</w:t>
      </w:r>
      <w:r w:rsidRPr="00FD1AF3">
        <w:t xml:space="preserve"> to show how mischievous Tom Sawyer is</w:t>
      </w:r>
      <w:r w:rsidR="00625035" w:rsidRPr="00FD1AF3">
        <w:t>.</w:t>
      </w:r>
    </w:p>
    <w:p w:rsidR="00625035" w:rsidRPr="00FD1AF3" w:rsidRDefault="00625035">
      <w:r w:rsidRPr="0015661E">
        <w:t>1</w:t>
      </w:r>
      <w:r w:rsidR="00F66586" w:rsidRPr="0015661E">
        <w:t>)</w:t>
      </w:r>
      <w:r w:rsidR="0015661E" w:rsidRPr="0015661E">
        <w:t xml:space="preserve"> ………………………………………………………………………………………………………………………………………………</w:t>
      </w:r>
      <w:r w:rsidR="00F66586" w:rsidRPr="0015661E">
        <w:t>.</w:t>
      </w:r>
      <w:r w:rsidR="00F66586">
        <w:t xml:space="preserve"> </w:t>
      </w:r>
    </w:p>
    <w:p w:rsidR="00625035" w:rsidRPr="00FD1AF3" w:rsidRDefault="00625035" w:rsidP="00625035">
      <w:r w:rsidRPr="00FD1AF3">
        <w:t>2 ……………………………………………………………………………………………………………………………………………….</w:t>
      </w:r>
    </w:p>
    <w:p w:rsidR="00625035" w:rsidRPr="00FD1AF3" w:rsidRDefault="00625035">
      <w:r w:rsidRPr="00FD1AF3">
        <w:t>3 ……………………………………………………………………………………………………………………………………………….</w:t>
      </w:r>
      <w:r w:rsidR="00223176" w:rsidRPr="00FD1AF3">
        <w:t xml:space="preserve">          </w:t>
      </w:r>
      <w:r w:rsidR="009B1C70" w:rsidRPr="00FD1AF3">
        <w:t xml:space="preserve">      </w:t>
      </w:r>
      <w:r w:rsidR="00223176" w:rsidRPr="00FD1AF3">
        <w:t xml:space="preserve"> </w:t>
      </w:r>
      <w:r w:rsidR="009B1C70" w:rsidRPr="00FD1AF3">
        <w:t xml:space="preserve">      </w:t>
      </w:r>
      <w:r w:rsidR="00223176" w:rsidRPr="00FD1AF3">
        <w:t xml:space="preserve"> [3]</w:t>
      </w:r>
    </w:p>
    <w:p w:rsidR="009B1C70" w:rsidRPr="00FD1AF3" w:rsidRDefault="009B1C70">
      <w:r w:rsidRPr="00FD1AF3">
        <w:rPr>
          <w:b/>
        </w:rPr>
        <w:t>2</w:t>
      </w:r>
      <w:r w:rsidRPr="00FD1AF3">
        <w:t>. What sort of character is Huck</w:t>
      </w:r>
      <w:r w:rsidR="002D4252">
        <w:t>, describe him</w:t>
      </w:r>
      <w:r w:rsidRPr="00FD1AF3">
        <w:t>?</w:t>
      </w:r>
    </w:p>
    <w:p w:rsidR="009B1C70" w:rsidRPr="00FD1AF3" w:rsidRDefault="009B1C70">
      <w:r w:rsidRPr="00FD1AF3">
        <w:t>Write one phrase in your own words.</w:t>
      </w:r>
    </w:p>
    <w:p w:rsidR="009B1C70" w:rsidRPr="00FD1AF3" w:rsidRDefault="009B1C70" w:rsidP="009B1C70">
      <w:r w:rsidRPr="00FD1AF3">
        <w:t>…………………………………………………………………………………………………………………………………………………………………</w:t>
      </w:r>
    </w:p>
    <w:p w:rsidR="009B1C70" w:rsidRPr="00FD1AF3" w:rsidRDefault="009B1C70" w:rsidP="009B1C70">
      <w:r w:rsidRPr="00FD1AF3">
        <w:t>…………………………………………………………………………………………………………………………………………………………………</w:t>
      </w:r>
    </w:p>
    <w:p w:rsidR="009B1C70" w:rsidRPr="00FD1AF3" w:rsidRDefault="009B1C70">
      <w:r w:rsidRPr="00FD1AF3">
        <w:t xml:space="preserve">Give a quotation to support your answer. </w:t>
      </w:r>
    </w:p>
    <w:p w:rsidR="009B1C70" w:rsidRPr="00FD1AF3" w:rsidRDefault="009B1C70" w:rsidP="009B1C70">
      <w:r w:rsidRPr="00FD1AF3">
        <w:t>…………………………………………………………………………………………………………………………………………………………………</w:t>
      </w:r>
    </w:p>
    <w:p w:rsidR="00E05F89" w:rsidRPr="00F04EDF" w:rsidRDefault="009B1C70">
      <w:r w:rsidRPr="00FD1AF3">
        <w:t>…………………………………………………………………………………………………………………………………………………………………          [2]</w:t>
      </w:r>
    </w:p>
    <w:p w:rsidR="00771C1E" w:rsidRPr="00FD1AF3" w:rsidRDefault="009B1C70">
      <w:r w:rsidRPr="00FD1AF3">
        <w:rPr>
          <w:b/>
        </w:rPr>
        <w:t>3.</w:t>
      </w:r>
      <w:r w:rsidRPr="00FD1AF3">
        <w:t xml:space="preserve"> </w:t>
      </w:r>
      <w:r w:rsidR="00625035" w:rsidRPr="00FD1AF3">
        <w:t>Give the meaning of each of these words as it is used in the passage. In each case give one word or short phrase.</w:t>
      </w:r>
    </w:p>
    <w:p w:rsidR="00625035" w:rsidRPr="00FD1AF3" w:rsidRDefault="00625035">
      <w:r w:rsidRPr="00FD1AF3">
        <w:t xml:space="preserve">(a) </w:t>
      </w:r>
      <w:r w:rsidR="001900F4">
        <w:t>____________________</w:t>
      </w:r>
      <w:r w:rsidRPr="00FD1AF3">
        <w:t>……………………………………………………………</w:t>
      </w:r>
      <w:r w:rsidR="001900F4">
        <w:t>……………………………………………………………………………</w:t>
      </w:r>
    </w:p>
    <w:p w:rsidR="00625035" w:rsidRPr="00FD1AF3" w:rsidRDefault="00625035">
      <w:r w:rsidRPr="00FD1AF3">
        <w:t>(b)</w:t>
      </w:r>
      <w:r w:rsidR="00006C49" w:rsidRPr="00FD1AF3">
        <w:t xml:space="preserve"> </w:t>
      </w:r>
      <w:r w:rsidR="001900F4">
        <w:t>___________________</w:t>
      </w:r>
      <w:r w:rsidRPr="00FD1AF3">
        <w:t>……………………………………………………………………………………………………………………………………………</w:t>
      </w:r>
    </w:p>
    <w:p w:rsidR="00625035" w:rsidRPr="00FD1AF3" w:rsidRDefault="00625035">
      <w:r w:rsidRPr="00FD1AF3">
        <w:t>(c)</w:t>
      </w:r>
      <w:r w:rsidR="001900F4">
        <w:t>___________________</w:t>
      </w:r>
      <w:r w:rsidRPr="00FD1AF3">
        <w:t xml:space="preserve"> ……………………………………………</w:t>
      </w:r>
      <w:r w:rsidR="001900F4">
        <w:t>…………………………………………………………</w:t>
      </w:r>
      <w:r w:rsidRPr="00FD1AF3">
        <w:t>……………</w:t>
      </w:r>
      <w:r w:rsidR="001900F4">
        <w:t>………………………</w:t>
      </w:r>
      <w:r w:rsidR="009B1C70" w:rsidRPr="00FD1AF3">
        <w:t xml:space="preserve"> </w:t>
      </w:r>
      <w:r w:rsidR="00223176" w:rsidRPr="00FD1AF3">
        <w:t xml:space="preserve"> [3]</w:t>
      </w:r>
    </w:p>
    <w:p w:rsidR="00465AA8" w:rsidRPr="00A95E06" w:rsidRDefault="009B1C70">
      <w:r w:rsidRPr="00A95E06">
        <w:rPr>
          <w:b/>
        </w:rPr>
        <w:t>4.</w:t>
      </w:r>
      <w:r w:rsidRPr="00A95E06">
        <w:t xml:space="preserve"> </w:t>
      </w:r>
      <w:r w:rsidR="00465AA8" w:rsidRPr="00A95E06">
        <w:t xml:space="preserve">In the excerpt from </w:t>
      </w:r>
      <w:r w:rsidR="00465AA8" w:rsidRPr="00A95E06">
        <w:rPr>
          <w:i/>
        </w:rPr>
        <w:t>The Adventures of Tom Sawyer</w:t>
      </w:r>
      <w:r w:rsidR="00B939FE" w:rsidRPr="00A95E06">
        <w:t xml:space="preserve">, </w:t>
      </w:r>
      <w:r w:rsidR="00EE2205" w:rsidRPr="00A95E06">
        <w:t>Tom</w:t>
      </w:r>
      <w:r w:rsidR="0015661E">
        <w:t xml:space="preserve"> and Huck make an oath</w:t>
      </w:r>
      <w:r w:rsidR="001900F4" w:rsidRPr="00A95E06">
        <w:t>.</w:t>
      </w:r>
      <w:r w:rsidR="00465AA8" w:rsidRPr="00A95E06">
        <w:t xml:space="preserve"> Use your own words to describe this situation. </w:t>
      </w:r>
    </w:p>
    <w:p w:rsidR="00465AA8" w:rsidRPr="00A95E06" w:rsidRDefault="00465AA8">
      <w:r w:rsidRPr="00A95E06">
        <w:t>……………………………………………………………………………………………………………………………………………………………</w:t>
      </w:r>
    </w:p>
    <w:p w:rsidR="00465AA8" w:rsidRPr="00A95E06" w:rsidRDefault="00465AA8">
      <w:r w:rsidRPr="00A95E06">
        <w:t>……………………………………………………………………………………………………………………………………………………………</w:t>
      </w:r>
    </w:p>
    <w:p w:rsidR="00465AA8" w:rsidRPr="00A95E06" w:rsidRDefault="00465AA8">
      <w:r w:rsidRPr="00A95E06">
        <w:t xml:space="preserve">Give a quotation from the </w:t>
      </w:r>
      <w:r w:rsidR="00520C61" w:rsidRPr="00A95E06">
        <w:t>passage</w:t>
      </w:r>
      <w:r w:rsidRPr="00A95E06">
        <w:t xml:space="preserve"> to support your answer.</w:t>
      </w:r>
    </w:p>
    <w:p w:rsidR="00465AA8" w:rsidRPr="00A95E06" w:rsidRDefault="00465AA8" w:rsidP="00465AA8">
      <w:r w:rsidRPr="00A95E06">
        <w:t>……………………………………………………………………………………………………………………………………………………………</w:t>
      </w:r>
    </w:p>
    <w:p w:rsidR="00465AA8" w:rsidRPr="00A95E06" w:rsidRDefault="00465AA8">
      <w:r w:rsidRPr="00A95E06">
        <w:t xml:space="preserve">……………………………………………………………………………………………………………………………………………………………  </w:t>
      </w:r>
      <w:r w:rsidR="009B1C70" w:rsidRPr="00A95E06">
        <w:t xml:space="preserve">                 </w:t>
      </w:r>
      <w:r w:rsidR="00E05F89" w:rsidRPr="00A95E06">
        <w:t xml:space="preserve"> </w:t>
      </w:r>
      <w:r w:rsidR="009B1C70" w:rsidRPr="00A95E06">
        <w:t xml:space="preserve"> </w:t>
      </w:r>
      <w:r w:rsidRPr="00A95E06">
        <w:t xml:space="preserve"> [2]</w:t>
      </w:r>
    </w:p>
    <w:p w:rsidR="00E05F89" w:rsidRPr="00A95E06" w:rsidRDefault="00E05F89">
      <w:r w:rsidRPr="00A95E06">
        <w:rPr>
          <w:b/>
        </w:rPr>
        <w:t>5</w:t>
      </w:r>
      <w:r w:rsidRPr="00A95E06">
        <w:t xml:space="preserve">. When </w:t>
      </w:r>
      <w:r w:rsidR="00EE2205" w:rsidRPr="00A95E06">
        <w:t xml:space="preserve">Tom </w:t>
      </w:r>
      <w:r w:rsidR="0015661E">
        <w:t>returns to school after the murder</w:t>
      </w:r>
      <w:r w:rsidR="00A95E06" w:rsidRPr="00A95E06">
        <w:t>, Becky is upset.</w:t>
      </w:r>
      <w:r w:rsidR="00EE2205" w:rsidRPr="00A95E06">
        <w:t xml:space="preserve"> </w:t>
      </w:r>
      <w:r w:rsidR="00A95E06" w:rsidRPr="00A95E06">
        <w:t>Write one way that Becky shows her disgust for Tom</w:t>
      </w:r>
      <w:r w:rsidRPr="00A95E06">
        <w:t>.</w:t>
      </w:r>
    </w:p>
    <w:p w:rsidR="00EE2205" w:rsidRPr="0015661E" w:rsidRDefault="00E05F89">
      <w:r w:rsidRPr="00A95E06">
        <w:t>…………………………………………………………………………………………………………………………………………………………………              [1]</w:t>
      </w:r>
    </w:p>
    <w:p w:rsidR="00EF2807" w:rsidRPr="00A95E06" w:rsidRDefault="00EF2807">
      <w:r w:rsidRPr="00A95E06">
        <w:rPr>
          <w:b/>
        </w:rPr>
        <w:t>6</w:t>
      </w:r>
      <w:r w:rsidRPr="00A95E06">
        <w:t xml:space="preserve">. What </w:t>
      </w:r>
      <w:r w:rsidR="001900F4" w:rsidRPr="00A95E06">
        <w:t xml:space="preserve">is </w:t>
      </w:r>
      <w:r w:rsidR="00A95E06" w:rsidRPr="00A95E06">
        <w:t>Tom</w:t>
      </w:r>
      <w:r w:rsidR="001900F4" w:rsidRPr="00A95E06">
        <w:t xml:space="preserve">’s life like after </w:t>
      </w:r>
      <w:r w:rsidR="0015661E">
        <w:t>witnessing the murder</w:t>
      </w:r>
      <w:r w:rsidRPr="00A95E06">
        <w:t>?</w:t>
      </w:r>
      <w:r w:rsidR="0015661E">
        <w:t xml:space="preserve"> </w:t>
      </w:r>
      <w:r w:rsidRPr="00A95E06">
        <w:t>Write one phrase in your own words.</w:t>
      </w:r>
    </w:p>
    <w:p w:rsidR="00EF2807" w:rsidRPr="00A95E06" w:rsidRDefault="00EF2807" w:rsidP="00EF2807">
      <w:r w:rsidRPr="00A95E06">
        <w:t>…………………………………………………………………………………………………………………………………………………………………</w:t>
      </w:r>
    </w:p>
    <w:p w:rsidR="00EF2807" w:rsidRPr="00A95E06" w:rsidRDefault="00EF2807" w:rsidP="00EF2807">
      <w:r w:rsidRPr="00A95E06">
        <w:t>…………………………………………………………………………………………………………………………………………………………………</w:t>
      </w:r>
    </w:p>
    <w:p w:rsidR="00EF2807" w:rsidRPr="00A95E06" w:rsidRDefault="00EF2807">
      <w:r w:rsidRPr="00A95E06">
        <w:lastRenderedPageBreak/>
        <w:t>Give a quotation from the passage to support your answer.</w:t>
      </w:r>
    </w:p>
    <w:p w:rsidR="00EF2807" w:rsidRPr="00A95E06" w:rsidRDefault="00EF2807" w:rsidP="00EF2807">
      <w:r w:rsidRPr="00A95E06">
        <w:t>…………………………………………………………………………………………………………………………………………………………………</w:t>
      </w:r>
    </w:p>
    <w:p w:rsidR="00EF2807" w:rsidRPr="00FD1AF3" w:rsidRDefault="00EF2807" w:rsidP="00EF2807">
      <w:r w:rsidRPr="00A95E06">
        <w:t>…………………………………………………………………………………………………………………………………………………………………              [2]</w:t>
      </w:r>
    </w:p>
    <w:p w:rsidR="00EF2807" w:rsidRPr="00FD1AF3" w:rsidRDefault="00EF2807" w:rsidP="00EF2807">
      <w:r w:rsidRPr="00FD1AF3">
        <w:rPr>
          <w:b/>
        </w:rPr>
        <w:t>7</w:t>
      </w:r>
      <w:r w:rsidRPr="00FD1AF3">
        <w:t xml:space="preserve">. Look again at the </w:t>
      </w:r>
      <w:r w:rsidR="00EE2205">
        <w:t xml:space="preserve">passage </w:t>
      </w:r>
    </w:p>
    <w:p w:rsidR="00EF2807" w:rsidRPr="00FD1AF3" w:rsidRDefault="00EE2205" w:rsidP="00EF2807">
      <w:r>
        <w:t xml:space="preserve">Find an example of a simile, metaphor, </w:t>
      </w:r>
      <w:r w:rsidR="001900F4">
        <w:t xml:space="preserve">hyperbole, </w:t>
      </w:r>
      <w:r>
        <w:t>personification, etc.</w:t>
      </w:r>
    </w:p>
    <w:p w:rsidR="00EF2807" w:rsidRPr="00FD1AF3" w:rsidRDefault="00EF2807" w:rsidP="00EF2807">
      <w:r w:rsidRPr="00FD1AF3">
        <w:t>…………………………………………………………………………………………………………………………………………………………………</w:t>
      </w:r>
    </w:p>
    <w:p w:rsidR="00EF2807" w:rsidRPr="00FD1AF3" w:rsidRDefault="00EF2807" w:rsidP="00EF2807">
      <w:r w:rsidRPr="00FD1AF3">
        <w:t>Why do you think that the writer uses this poetic device?</w:t>
      </w:r>
    </w:p>
    <w:p w:rsidR="00EF2807" w:rsidRPr="00FD1AF3" w:rsidRDefault="00EF2807" w:rsidP="00EF2807">
      <w:r w:rsidRPr="00FD1AF3">
        <w:t>…………………………………………………………………………………………………………………………………………………………………</w:t>
      </w:r>
    </w:p>
    <w:p w:rsidR="00EF2807" w:rsidRPr="00FD1AF3" w:rsidRDefault="00EF2807" w:rsidP="00EF2807">
      <w:r w:rsidRPr="00FD1AF3">
        <w:t>…………………………………………………………………………………………………………………………………………………………………           [2]</w:t>
      </w:r>
    </w:p>
    <w:p w:rsidR="0015661E" w:rsidRPr="008E67DE" w:rsidRDefault="0015661E" w:rsidP="005C19B0">
      <w:pPr>
        <w:spacing w:line="240" w:lineRule="auto"/>
        <w:rPr>
          <w:b/>
        </w:rPr>
      </w:pPr>
      <w:r w:rsidRPr="00FD1AF3">
        <w:rPr>
          <w:b/>
        </w:rPr>
        <w:t xml:space="preserve">Written response: </w:t>
      </w:r>
      <w:r>
        <w:rPr>
          <w:b/>
        </w:rPr>
        <w:t xml:space="preserve">Imagine that you are Tom Sawyer. </w:t>
      </w:r>
      <w:r>
        <w:t xml:space="preserve">Write a 3-4 paragraph journal </w:t>
      </w:r>
      <w:proofErr w:type="gramStart"/>
      <w:r>
        <w:t xml:space="preserve">entry </w:t>
      </w:r>
      <w:r w:rsidRPr="00FD1AF3">
        <w:t>.</w:t>
      </w:r>
      <w:proofErr w:type="gramEnd"/>
    </w:p>
    <w:p w:rsidR="0015661E" w:rsidRDefault="0015661E" w:rsidP="005C19B0">
      <w:pPr>
        <w:spacing w:line="240" w:lineRule="auto"/>
      </w:pPr>
      <w:r>
        <w:t>In your journal entry you should explain:</w:t>
      </w:r>
    </w:p>
    <w:p w:rsidR="0015661E" w:rsidRDefault="0015661E" w:rsidP="005C19B0">
      <w:pPr>
        <w:pStyle w:val="ListParagraph"/>
        <w:numPr>
          <w:ilvl w:val="0"/>
          <w:numId w:val="2"/>
        </w:numPr>
        <w:spacing w:line="240" w:lineRule="auto"/>
      </w:pPr>
      <w:r>
        <w:t>The murder itself</w:t>
      </w:r>
    </w:p>
    <w:p w:rsidR="0015661E" w:rsidRDefault="0015661E" w:rsidP="005C19B0">
      <w:pPr>
        <w:pStyle w:val="ListParagraph"/>
        <w:numPr>
          <w:ilvl w:val="0"/>
          <w:numId w:val="2"/>
        </w:numPr>
        <w:spacing w:line="240" w:lineRule="auto"/>
      </w:pPr>
      <w:r>
        <w:t>The risks you face if you tell</w:t>
      </w:r>
    </w:p>
    <w:p w:rsidR="0015661E" w:rsidRDefault="0015661E" w:rsidP="005C19B0">
      <w:pPr>
        <w:pStyle w:val="ListParagraph"/>
        <w:numPr>
          <w:ilvl w:val="0"/>
          <w:numId w:val="2"/>
        </w:numPr>
        <w:spacing w:line="240" w:lineRule="auto"/>
      </w:pPr>
      <w:r>
        <w:t>What you think might happen in the future</w:t>
      </w:r>
    </w:p>
    <w:p w:rsidR="0015661E" w:rsidRDefault="0015661E" w:rsidP="005C19B0">
      <w:pPr>
        <w:spacing w:line="240" w:lineRule="auto"/>
      </w:pPr>
      <w:r>
        <w:t xml:space="preserve">Base your journal entry on what you have read in chapters 9-11. Address all three bullet points and be careful to use your own words. </w:t>
      </w:r>
    </w:p>
    <w:p w:rsidR="0015661E" w:rsidRPr="0015661E" w:rsidRDefault="0015661E" w:rsidP="005C19B0">
      <w:pPr>
        <w:spacing w:line="240" w:lineRule="auto"/>
        <w:rPr>
          <w:sz w:val="10"/>
          <w:szCs w:val="10"/>
        </w:rPr>
      </w:pPr>
      <w:r>
        <w:t>Begin your journal entry, “</w:t>
      </w:r>
      <w:proofErr w:type="spellStart"/>
      <w:r>
        <w:t>Hucky</w:t>
      </w:r>
      <w:proofErr w:type="spellEnd"/>
      <w:r>
        <w:t xml:space="preserve"> and I swore we would never tell…”</w:t>
      </w:r>
      <w:r>
        <w:br/>
      </w:r>
    </w:p>
    <w:p w:rsidR="0015661E" w:rsidRPr="00FD1AF3" w:rsidRDefault="0015661E" w:rsidP="0015661E">
      <w:pPr>
        <w:spacing w:after="0" w:line="240" w:lineRule="auto"/>
      </w:pPr>
      <w:r>
        <w:t>Write between 3-5 paragraphs</w:t>
      </w:r>
    </w:p>
    <w:tbl>
      <w:tblPr>
        <w:tblStyle w:val="TableGrid"/>
        <w:tblW w:w="0" w:type="auto"/>
        <w:tblLook w:val="04A0" w:firstRow="1" w:lastRow="0" w:firstColumn="1" w:lastColumn="0" w:noHBand="0" w:noVBand="1"/>
      </w:tblPr>
      <w:tblGrid>
        <w:gridCol w:w="11016"/>
      </w:tblGrid>
      <w:tr w:rsidR="00416470" w:rsidRPr="00FD1AF3" w:rsidTr="0015661E">
        <w:tc>
          <w:tcPr>
            <w:tcW w:w="11016" w:type="dxa"/>
          </w:tcPr>
          <w:p w:rsidR="0015661E" w:rsidRDefault="0015661E" w:rsidP="00416470">
            <w:r>
              <w:t>Planning Space</w:t>
            </w:r>
          </w:p>
          <w:p w:rsidR="0015661E" w:rsidRDefault="0015661E" w:rsidP="00416470"/>
          <w:p w:rsidR="0015661E" w:rsidRDefault="0015661E" w:rsidP="00416470"/>
          <w:p w:rsidR="0015661E" w:rsidRDefault="0015661E" w:rsidP="00416470"/>
          <w:p w:rsidR="0015661E" w:rsidRDefault="0015661E" w:rsidP="00416470"/>
          <w:p w:rsidR="00416470" w:rsidRDefault="00416470" w:rsidP="00416470"/>
          <w:p w:rsidR="0015661E" w:rsidRDefault="0015661E" w:rsidP="00416470"/>
          <w:p w:rsidR="0015661E" w:rsidRDefault="0015661E" w:rsidP="00416470"/>
          <w:p w:rsidR="0015661E" w:rsidRPr="00FD1AF3" w:rsidRDefault="0015661E" w:rsidP="00416470"/>
          <w:p w:rsidR="00416470" w:rsidRDefault="00416470" w:rsidP="00416470"/>
          <w:p w:rsidR="0015661E" w:rsidRDefault="0015661E" w:rsidP="00416470"/>
          <w:p w:rsidR="0015661E" w:rsidRDefault="0015661E" w:rsidP="00416470"/>
          <w:p w:rsidR="0015661E" w:rsidRDefault="0015661E" w:rsidP="00416470"/>
          <w:p w:rsidR="00FD1E4A" w:rsidRDefault="00FD1E4A" w:rsidP="00416470"/>
          <w:p w:rsidR="00FD1E4A" w:rsidRDefault="00FD1E4A" w:rsidP="00416470"/>
          <w:p w:rsidR="00FD1E4A" w:rsidRDefault="00FD1E4A" w:rsidP="00416470"/>
          <w:p w:rsidR="00FD1E4A" w:rsidRDefault="00FD1E4A" w:rsidP="00416470"/>
          <w:p w:rsidR="00FD1E4A" w:rsidRDefault="00FD1E4A" w:rsidP="00416470"/>
          <w:p w:rsidR="00FD1E4A" w:rsidRDefault="00FD1E4A" w:rsidP="00416470"/>
          <w:p w:rsidR="00FD1E4A" w:rsidRDefault="00FD1E4A" w:rsidP="00416470"/>
          <w:p w:rsidR="00FD1E4A" w:rsidRPr="00FD1AF3" w:rsidRDefault="00FD1E4A" w:rsidP="00416470"/>
          <w:p w:rsidR="00416470" w:rsidRPr="00FD1AF3" w:rsidRDefault="00416470" w:rsidP="00416470"/>
        </w:tc>
      </w:tr>
    </w:tbl>
    <w:p w:rsidR="00416470" w:rsidRDefault="00416470" w:rsidP="0015661E"/>
    <w:p w:rsidR="00FD1E4A" w:rsidRDefault="00FD1E4A" w:rsidP="0015661E"/>
    <w:p w:rsidR="00FD1E4A" w:rsidRPr="00BD26EF" w:rsidRDefault="00FD1E4A" w:rsidP="005C19B0">
      <w:pPr>
        <w:autoSpaceDE w:val="0"/>
        <w:autoSpaceDN w:val="0"/>
        <w:adjustRightInd w:val="0"/>
        <w:spacing w:after="0" w:line="240" w:lineRule="auto"/>
        <w:rPr>
          <w:rFonts w:cs="TT4CAo00"/>
          <w:b/>
          <w:sz w:val="26"/>
          <w:szCs w:val="26"/>
        </w:rPr>
      </w:pPr>
      <w:r w:rsidRPr="00BD26EF">
        <w:rPr>
          <w:rFonts w:cs="TT4CAo00"/>
          <w:b/>
        </w:rPr>
        <w:t xml:space="preserve">Table A, </w:t>
      </w:r>
      <w:proofErr w:type="gramStart"/>
      <w:r w:rsidRPr="00BD26EF">
        <w:rPr>
          <w:rFonts w:cs="TT4CAo00"/>
          <w:b/>
        </w:rPr>
        <w:t>Reading</w:t>
      </w:r>
      <w:proofErr w:type="gramEnd"/>
      <w:r w:rsidRPr="00BD26EF">
        <w:rPr>
          <w:rFonts w:cs="TT4CAo00"/>
          <w:b/>
        </w:rPr>
        <w:t xml:space="preserve">: Use the following table to give a mark out of </w:t>
      </w:r>
      <w:r w:rsidRPr="00102A6C">
        <w:rPr>
          <w:rFonts w:cs="TT4CAo00"/>
          <w:b/>
          <w:u w:val="single"/>
        </w:rPr>
        <w:t>15 for Reading</w:t>
      </w:r>
    </w:p>
    <w:p w:rsidR="00FD1E4A" w:rsidRPr="00BD26EF" w:rsidRDefault="00FD1E4A" w:rsidP="00FD1E4A">
      <w:pPr>
        <w:autoSpaceDE w:val="0"/>
        <w:autoSpaceDN w:val="0"/>
        <w:adjustRightInd w:val="0"/>
        <w:spacing w:after="0" w:line="240" w:lineRule="auto"/>
        <w:rPr>
          <w:rFonts w:cs="TT4CAo00"/>
          <w:b/>
        </w:rPr>
      </w:pPr>
    </w:p>
    <w:tbl>
      <w:tblPr>
        <w:tblStyle w:val="TableGrid"/>
        <w:tblpPr w:leftFromText="180" w:rightFromText="180" w:vertAnchor="text" w:horzAnchor="margin" w:tblpYSpec="inside"/>
        <w:tblW w:w="11178" w:type="dxa"/>
        <w:tblLook w:val="04A0" w:firstRow="1" w:lastRow="0" w:firstColumn="1" w:lastColumn="0" w:noHBand="0" w:noVBand="1"/>
      </w:tblPr>
      <w:tblGrid>
        <w:gridCol w:w="924"/>
        <w:gridCol w:w="10254"/>
      </w:tblGrid>
      <w:tr w:rsidR="00FD1E4A" w:rsidRPr="00BD26EF" w:rsidTr="005C19B0">
        <w:trPr>
          <w:trHeight w:val="788"/>
        </w:trPr>
        <w:tc>
          <w:tcPr>
            <w:tcW w:w="924" w:type="dxa"/>
            <w:shd w:val="clear" w:color="auto" w:fill="D9D9D9" w:themeFill="background1" w:themeFillShade="D9"/>
          </w:tcPr>
          <w:p w:rsidR="00FD1E4A" w:rsidRPr="00BD26EF" w:rsidRDefault="00FD1E4A" w:rsidP="005C19B0">
            <w:pPr>
              <w:autoSpaceDE w:val="0"/>
              <w:autoSpaceDN w:val="0"/>
              <w:adjustRightInd w:val="0"/>
              <w:rPr>
                <w:rFonts w:cs="TT4CAo00"/>
              </w:rPr>
            </w:pPr>
            <w:r w:rsidRPr="00BD26EF">
              <w:rPr>
                <w:rFonts w:cs="TT4CBo00"/>
              </w:rPr>
              <w:t>Band 1 13–15</w:t>
            </w:r>
          </w:p>
        </w:tc>
        <w:tc>
          <w:tcPr>
            <w:tcW w:w="10254" w:type="dxa"/>
          </w:tcPr>
          <w:p w:rsidR="00FD1E4A" w:rsidRPr="00BD26EF" w:rsidRDefault="00FD1E4A" w:rsidP="005C19B0">
            <w:pPr>
              <w:autoSpaceDE w:val="0"/>
              <w:autoSpaceDN w:val="0"/>
              <w:adjustRightInd w:val="0"/>
              <w:rPr>
                <w:rFonts w:cs="TT4CAo00"/>
              </w:rPr>
            </w:pPr>
            <w:r w:rsidRPr="00BD26EF">
              <w:rPr>
                <w:rFonts w:cs="TT4CAo00"/>
              </w:rPr>
              <w:t xml:space="preserve">The response reveals a </w:t>
            </w:r>
            <w:r w:rsidRPr="00BD26EF">
              <w:rPr>
                <w:rFonts w:cs="TT4CBo00"/>
              </w:rPr>
              <w:t xml:space="preserve">thorough </w:t>
            </w:r>
            <w:r w:rsidRPr="00BD26EF">
              <w:rPr>
                <w:rFonts w:cs="TT4CAo00"/>
              </w:rPr>
              <w:t>reading of the passage. A wide range of ideas is applied. There is sustained use of supporting detail, which is well integrated into the response, contributing to a strong sense of purpose and approach. Developed ideas are well related to the passage. All three bullets are well covered.</w:t>
            </w:r>
          </w:p>
        </w:tc>
      </w:tr>
      <w:tr w:rsidR="00FD1E4A" w:rsidRPr="00BD26EF" w:rsidTr="005C19B0">
        <w:trPr>
          <w:trHeight w:val="521"/>
        </w:trPr>
        <w:tc>
          <w:tcPr>
            <w:tcW w:w="924" w:type="dxa"/>
            <w:shd w:val="clear" w:color="auto" w:fill="D9D9D9" w:themeFill="background1" w:themeFillShade="D9"/>
          </w:tcPr>
          <w:p w:rsidR="00FD1E4A" w:rsidRPr="00BD26EF" w:rsidRDefault="00FD1E4A" w:rsidP="005C19B0">
            <w:pPr>
              <w:autoSpaceDE w:val="0"/>
              <w:autoSpaceDN w:val="0"/>
              <w:adjustRightInd w:val="0"/>
              <w:rPr>
                <w:rFonts w:cs="TT4CAo00"/>
              </w:rPr>
            </w:pPr>
            <w:r w:rsidRPr="00BD26EF">
              <w:rPr>
                <w:rFonts w:cs="TT4CBo00"/>
              </w:rPr>
              <w:t xml:space="preserve">Band 2 10–12 </w:t>
            </w:r>
          </w:p>
        </w:tc>
        <w:tc>
          <w:tcPr>
            <w:tcW w:w="10254" w:type="dxa"/>
          </w:tcPr>
          <w:p w:rsidR="00FD1E4A" w:rsidRPr="00BD26EF" w:rsidRDefault="00FD1E4A" w:rsidP="005C19B0">
            <w:pPr>
              <w:autoSpaceDE w:val="0"/>
              <w:autoSpaceDN w:val="0"/>
              <w:adjustRightInd w:val="0"/>
              <w:rPr>
                <w:rFonts w:cs="TT4CAo00"/>
              </w:rPr>
            </w:pPr>
            <w:r w:rsidRPr="00BD26EF">
              <w:rPr>
                <w:rFonts w:cs="TT4CAo00"/>
              </w:rPr>
              <w:t xml:space="preserve">There is evidence of a </w:t>
            </w:r>
            <w:r w:rsidRPr="00BD26EF">
              <w:rPr>
                <w:rFonts w:cs="TT4CBo00"/>
              </w:rPr>
              <w:t xml:space="preserve">competent </w:t>
            </w:r>
            <w:r w:rsidRPr="00BD26EF">
              <w:rPr>
                <w:rFonts w:cs="TT4CAo00"/>
              </w:rPr>
              <w:t>reading of the passage. Some ideas are developed, but the ability to sustain them may not be consistent. There is frequent supporting detail. The response answers all three bullets, though perhaps not equally well.</w:t>
            </w:r>
          </w:p>
        </w:tc>
      </w:tr>
      <w:tr w:rsidR="00FD1E4A" w:rsidRPr="00BD26EF" w:rsidTr="005C19B0">
        <w:trPr>
          <w:trHeight w:val="813"/>
        </w:trPr>
        <w:tc>
          <w:tcPr>
            <w:tcW w:w="924" w:type="dxa"/>
            <w:shd w:val="clear" w:color="auto" w:fill="D9D9D9" w:themeFill="background1" w:themeFillShade="D9"/>
          </w:tcPr>
          <w:p w:rsidR="00FD1E4A" w:rsidRPr="00BD26EF" w:rsidRDefault="00FD1E4A" w:rsidP="005C19B0">
            <w:pPr>
              <w:autoSpaceDE w:val="0"/>
              <w:autoSpaceDN w:val="0"/>
              <w:adjustRightInd w:val="0"/>
              <w:rPr>
                <w:rFonts w:cs="TT4CBo00"/>
              </w:rPr>
            </w:pPr>
            <w:r w:rsidRPr="00BD26EF">
              <w:rPr>
                <w:rFonts w:cs="TT4CBo00"/>
              </w:rPr>
              <w:t xml:space="preserve">Band 3 </w:t>
            </w:r>
          </w:p>
          <w:p w:rsidR="00FD1E4A" w:rsidRPr="00BD26EF" w:rsidRDefault="00FD1E4A" w:rsidP="005C19B0">
            <w:pPr>
              <w:autoSpaceDE w:val="0"/>
              <w:autoSpaceDN w:val="0"/>
              <w:adjustRightInd w:val="0"/>
              <w:rPr>
                <w:rFonts w:cs="TT4CAo00"/>
              </w:rPr>
            </w:pPr>
            <w:r w:rsidRPr="00BD26EF">
              <w:rPr>
                <w:rFonts w:cs="TT4CBo00"/>
              </w:rPr>
              <w:t>7–9</w:t>
            </w:r>
          </w:p>
        </w:tc>
        <w:tc>
          <w:tcPr>
            <w:tcW w:w="10254" w:type="dxa"/>
          </w:tcPr>
          <w:p w:rsidR="00FD1E4A" w:rsidRPr="00BD26EF" w:rsidRDefault="00FD1E4A" w:rsidP="005C19B0">
            <w:pPr>
              <w:autoSpaceDE w:val="0"/>
              <w:autoSpaceDN w:val="0"/>
              <w:adjustRightInd w:val="0"/>
              <w:rPr>
                <w:rFonts w:cs="TT4CAo00"/>
              </w:rPr>
            </w:pPr>
            <w:r w:rsidRPr="00BD26EF">
              <w:rPr>
                <w:rFonts w:cs="TT4CAo00"/>
              </w:rPr>
              <w:t xml:space="preserve">The passage has been read </w:t>
            </w:r>
            <w:r w:rsidRPr="00BD26EF">
              <w:rPr>
                <w:rFonts w:cs="TT4CBo00"/>
              </w:rPr>
              <w:t>reasonably well</w:t>
            </w:r>
            <w:r w:rsidRPr="00BD26EF">
              <w:rPr>
                <w:rFonts w:cs="TT4CAo00"/>
              </w:rPr>
              <w:t>, but the response may not reflect the range or complexity of ideas in the original. There may be some mechanical use of the passage. Supporting detail is used occasionally. Opportunities for development are rarely taken and ideas are simply expressed. There is uneven focus on the bullets.</w:t>
            </w:r>
          </w:p>
        </w:tc>
      </w:tr>
      <w:tr w:rsidR="00FD1E4A" w:rsidRPr="00BD26EF" w:rsidTr="005C19B0">
        <w:trPr>
          <w:trHeight w:val="521"/>
        </w:trPr>
        <w:tc>
          <w:tcPr>
            <w:tcW w:w="924" w:type="dxa"/>
            <w:shd w:val="clear" w:color="auto" w:fill="D9D9D9" w:themeFill="background1" w:themeFillShade="D9"/>
          </w:tcPr>
          <w:p w:rsidR="00FD1E4A" w:rsidRPr="00BD26EF" w:rsidRDefault="00FD1E4A" w:rsidP="005C19B0">
            <w:pPr>
              <w:autoSpaceDE w:val="0"/>
              <w:autoSpaceDN w:val="0"/>
              <w:adjustRightInd w:val="0"/>
              <w:rPr>
                <w:rFonts w:cs="TT4CBo00"/>
              </w:rPr>
            </w:pPr>
            <w:r w:rsidRPr="00BD26EF">
              <w:rPr>
                <w:rFonts w:cs="TT4CBo00"/>
              </w:rPr>
              <w:t xml:space="preserve">Band 4 </w:t>
            </w:r>
          </w:p>
          <w:p w:rsidR="00FD1E4A" w:rsidRPr="00BD26EF" w:rsidRDefault="00FD1E4A" w:rsidP="005C19B0">
            <w:pPr>
              <w:autoSpaceDE w:val="0"/>
              <w:autoSpaceDN w:val="0"/>
              <w:adjustRightInd w:val="0"/>
              <w:rPr>
                <w:rFonts w:cs="TT4CAo00"/>
              </w:rPr>
            </w:pPr>
            <w:r w:rsidRPr="00BD26EF">
              <w:rPr>
                <w:rFonts w:cs="TT4CBo00"/>
              </w:rPr>
              <w:t>4–6</w:t>
            </w:r>
          </w:p>
        </w:tc>
        <w:tc>
          <w:tcPr>
            <w:tcW w:w="10254" w:type="dxa"/>
          </w:tcPr>
          <w:p w:rsidR="00FD1E4A" w:rsidRPr="00BD26EF" w:rsidRDefault="00FD1E4A" w:rsidP="005C19B0">
            <w:pPr>
              <w:autoSpaceDE w:val="0"/>
              <w:autoSpaceDN w:val="0"/>
              <w:adjustRightInd w:val="0"/>
              <w:rPr>
                <w:rFonts w:cs="TT4CAo00"/>
              </w:rPr>
            </w:pPr>
            <w:r w:rsidRPr="00BD26EF">
              <w:rPr>
                <w:rFonts w:cs="TT4CAo00"/>
              </w:rPr>
              <w:t xml:space="preserve">Some brief, straightforward reference to the passage is made. There is some evidence of </w:t>
            </w:r>
            <w:r w:rsidRPr="00BD26EF">
              <w:rPr>
                <w:rFonts w:cs="TT4CBo00"/>
              </w:rPr>
              <w:t xml:space="preserve">general understanding </w:t>
            </w:r>
            <w:r w:rsidRPr="00BD26EF">
              <w:rPr>
                <w:rFonts w:cs="TT4CAo00"/>
              </w:rPr>
              <w:t>of the main ideas, although the response may be thin or in places lack focus on the passage or the question. One of the bullets may not be addressed.</w:t>
            </w:r>
          </w:p>
        </w:tc>
      </w:tr>
      <w:tr w:rsidR="00FD1E4A" w:rsidRPr="00BD26EF" w:rsidTr="005C19B0">
        <w:trPr>
          <w:trHeight w:val="521"/>
        </w:trPr>
        <w:tc>
          <w:tcPr>
            <w:tcW w:w="924" w:type="dxa"/>
            <w:shd w:val="clear" w:color="auto" w:fill="D9D9D9" w:themeFill="background1" w:themeFillShade="D9"/>
          </w:tcPr>
          <w:p w:rsidR="00FD1E4A" w:rsidRPr="00BD26EF" w:rsidRDefault="00FD1E4A" w:rsidP="005C19B0">
            <w:pPr>
              <w:autoSpaceDE w:val="0"/>
              <w:autoSpaceDN w:val="0"/>
              <w:adjustRightInd w:val="0"/>
              <w:rPr>
                <w:rFonts w:cs="TT4CBo00"/>
              </w:rPr>
            </w:pPr>
            <w:r w:rsidRPr="00BD26EF">
              <w:rPr>
                <w:rFonts w:cs="TT4CBo00"/>
              </w:rPr>
              <w:t xml:space="preserve">Band 5 </w:t>
            </w:r>
          </w:p>
          <w:p w:rsidR="00FD1E4A" w:rsidRPr="00BD26EF" w:rsidRDefault="00FD1E4A" w:rsidP="005C19B0">
            <w:pPr>
              <w:autoSpaceDE w:val="0"/>
              <w:autoSpaceDN w:val="0"/>
              <w:adjustRightInd w:val="0"/>
              <w:rPr>
                <w:rFonts w:cs="TT4CAo00"/>
              </w:rPr>
            </w:pPr>
            <w:r w:rsidRPr="00BD26EF">
              <w:rPr>
                <w:rFonts w:cs="TT4CBo00"/>
              </w:rPr>
              <w:t>1–3</w:t>
            </w:r>
          </w:p>
        </w:tc>
        <w:tc>
          <w:tcPr>
            <w:tcW w:w="10254" w:type="dxa"/>
          </w:tcPr>
          <w:p w:rsidR="00FD1E4A" w:rsidRPr="00BD26EF" w:rsidRDefault="00FD1E4A" w:rsidP="005C19B0">
            <w:pPr>
              <w:autoSpaceDE w:val="0"/>
              <w:autoSpaceDN w:val="0"/>
              <w:adjustRightInd w:val="0"/>
              <w:rPr>
                <w:rFonts w:cs="TT4CAo00"/>
              </w:rPr>
            </w:pPr>
            <w:r w:rsidRPr="00BD26EF">
              <w:rPr>
                <w:rFonts w:cs="TT4CAo00"/>
              </w:rPr>
              <w:t xml:space="preserve">The response is either very general, with little reference to the passage or the question, or a </w:t>
            </w:r>
            <w:r w:rsidRPr="00BD26EF">
              <w:rPr>
                <w:rFonts w:cs="TT4CBo00"/>
              </w:rPr>
              <w:t xml:space="preserve">reproduction </w:t>
            </w:r>
            <w:r w:rsidRPr="00BD26EF">
              <w:rPr>
                <w:rFonts w:cs="TT4CAo00"/>
              </w:rPr>
              <w:t xml:space="preserve">of sections of the original. Content is insubstantial, or there is little </w:t>
            </w:r>
            <w:proofErr w:type="spellStart"/>
            <w:r w:rsidRPr="00BD26EF">
              <w:rPr>
                <w:rFonts w:cs="TT4CAo00"/>
              </w:rPr>
              <w:t>realisation</w:t>
            </w:r>
            <w:proofErr w:type="spellEnd"/>
            <w:r w:rsidRPr="00BD26EF">
              <w:rPr>
                <w:rFonts w:cs="TT4CAo00"/>
              </w:rPr>
              <w:t xml:space="preserve"> of the need to modify material from the passage.</w:t>
            </w:r>
          </w:p>
        </w:tc>
      </w:tr>
      <w:tr w:rsidR="00FD1E4A" w:rsidRPr="00BD26EF" w:rsidTr="005C19B0">
        <w:trPr>
          <w:trHeight w:val="267"/>
        </w:trPr>
        <w:tc>
          <w:tcPr>
            <w:tcW w:w="924" w:type="dxa"/>
            <w:shd w:val="clear" w:color="auto" w:fill="D9D9D9" w:themeFill="background1" w:themeFillShade="D9"/>
          </w:tcPr>
          <w:p w:rsidR="00FD1E4A" w:rsidRPr="00BD26EF" w:rsidRDefault="00FD1E4A" w:rsidP="005C19B0">
            <w:pPr>
              <w:autoSpaceDE w:val="0"/>
              <w:autoSpaceDN w:val="0"/>
              <w:adjustRightInd w:val="0"/>
              <w:rPr>
                <w:rFonts w:cs="TT4CBo00"/>
              </w:rPr>
            </w:pPr>
            <w:r w:rsidRPr="00BD26EF">
              <w:rPr>
                <w:rFonts w:cs="TT4CBo00"/>
              </w:rPr>
              <w:t>Band 6, 0</w:t>
            </w:r>
          </w:p>
        </w:tc>
        <w:tc>
          <w:tcPr>
            <w:tcW w:w="10254" w:type="dxa"/>
          </w:tcPr>
          <w:p w:rsidR="00FD1E4A" w:rsidRPr="00BD26EF" w:rsidRDefault="00FD1E4A" w:rsidP="005C19B0">
            <w:pPr>
              <w:autoSpaceDE w:val="0"/>
              <w:autoSpaceDN w:val="0"/>
              <w:adjustRightInd w:val="0"/>
              <w:rPr>
                <w:rFonts w:cs="TT4CAo00"/>
              </w:rPr>
            </w:pPr>
            <w:r w:rsidRPr="00BD26EF">
              <w:rPr>
                <w:rFonts w:cs="TT4CAo00"/>
              </w:rPr>
              <w:t>There is very little or no relevance to the question or to the passage, or the response copies unselectively or directly from the passage.</w:t>
            </w:r>
          </w:p>
        </w:tc>
      </w:tr>
    </w:tbl>
    <w:p w:rsidR="00FD1E4A" w:rsidRPr="00BD26EF" w:rsidRDefault="00FD1E4A" w:rsidP="00FD1E4A">
      <w:pPr>
        <w:autoSpaceDE w:val="0"/>
        <w:autoSpaceDN w:val="0"/>
        <w:adjustRightInd w:val="0"/>
        <w:spacing w:after="0" w:line="240" w:lineRule="auto"/>
        <w:rPr>
          <w:rFonts w:cs="TT4CAo00"/>
        </w:rPr>
      </w:pPr>
    </w:p>
    <w:p w:rsidR="00FD1E4A" w:rsidRDefault="00FD1E4A" w:rsidP="00FD1E4A">
      <w:pPr>
        <w:autoSpaceDE w:val="0"/>
        <w:autoSpaceDN w:val="0"/>
        <w:adjustRightInd w:val="0"/>
        <w:spacing w:after="0" w:line="240" w:lineRule="auto"/>
        <w:rPr>
          <w:rFonts w:cs="TT4CAo00"/>
          <w:b/>
          <w:u w:val="single"/>
        </w:rPr>
      </w:pPr>
      <w:r w:rsidRPr="00BD26EF">
        <w:rPr>
          <w:rFonts w:cs="TT4CAo00"/>
          <w:b/>
        </w:rPr>
        <w:t xml:space="preserve">Table B, </w:t>
      </w:r>
      <w:proofErr w:type="gramStart"/>
      <w:r w:rsidRPr="00BD26EF">
        <w:rPr>
          <w:rFonts w:cs="TT4CAo00"/>
          <w:b/>
        </w:rPr>
        <w:t>Writing</w:t>
      </w:r>
      <w:proofErr w:type="gramEnd"/>
      <w:r w:rsidRPr="00BD26EF">
        <w:rPr>
          <w:rFonts w:cs="TT4CAo00"/>
          <w:b/>
        </w:rPr>
        <w:t xml:space="preserve">: Structure and order, style of language: Use the following table to give a mark out of </w:t>
      </w:r>
      <w:r w:rsidRPr="00102A6C">
        <w:rPr>
          <w:rFonts w:cs="TT4CAo00"/>
          <w:b/>
          <w:u w:val="single"/>
        </w:rPr>
        <w:t>5 for Writing.</w:t>
      </w:r>
    </w:p>
    <w:p w:rsidR="00FD1E4A" w:rsidRPr="00BD26EF" w:rsidRDefault="00FD1E4A" w:rsidP="00FD1E4A">
      <w:pPr>
        <w:autoSpaceDE w:val="0"/>
        <w:autoSpaceDN w:val="0"/>
        <w:adjustRightInd w:val="0"/>
        <w:spacing w:after="0" w:line="240" w:lineRule="auto"/>
        <w:rPr>
          <w:rFonts w:cs="TT4CAo00"/>
          <w:b/>
        </w:rPr>
      </w:pPr>
    </w:p>
    <w:tbl>
      <w:tblPr>
        <w:tblStyle w:val="TableGrid"/>
        <w:tblW w:w="11128" w:type="dxa"/>
        <w:jc w:val="center"/>
        <w:tblLook w:val="04A0" w:firstRow="1" w:lastRow="0" w:firstColumn="1" w:lastColumn="0" w:noHBand="0" w:noVBand="1"/>
      </w:tblPr>
      <w:tblGrid>
        <w:gridCol w:w="984"/>
        <w:gridCol w:w="10144"/>
      </w:tblGrid>
      <w:tr w:rsidR="00FD1E4A" w:rsidRPr="00BD26EF" w:rsidTr="00FD1E4A">
        <w:trPr>
          <w:trHeight w:val="578"/>
          <w:jc w:val="center"/>
        </w:trPr>
        <w:tc>
          <w:tcPr>
            <w:tcW w:w="984" w:type="dxa"/>
            <w:shd w:val="clear" w:color="auto" w:fill="D9D9D9" w:themeFill="background1" w:themeFillShade="D9"/>
          </w:tcPr>
          <w:p w:rsidR="00FD1E4A" w:rsidRPr="00BD26EF" w:rsidRDefault="00FD1E4A" w:rsidP="005C19B0">
            <w:pPr>
              <w:autoSpaceDE w:val="0"/>
              <w:autoSpaceDN w:val="0"/>
              <w:adjustRightInd w:val="0"/>
              <w:rPr>
                <w:rFonts w:cs="TT4CBo00"/>
              </w:rPr>
            </w:pPr>
            <w:r w:rsidRPr="00BD26EF">
              <w:rPr>
                <w:rFonts w:cs="TT4CBo00"/>
              </w:rPr>
              <w:t>Band 1</w:t>
            </w:r>
          </w:p>
          <w:p w:rsidR="00FD1E4A" w:rsidRPr="00BD26EF" w:rsidRDefault="00FD1E4A" w:rsidP="005C19B0">
            <w:pPr>
              <w:autoSpaceDE w:val="0"/>
              <w:autoSpaceDN w:val="0"/>
              <w:adjustRightInd w:val="0"/>
              <w:rPr>
                <w:rFonts w:cs="TT4CAo00"/>
              </w:rPr>
            </w:pPr>
            <w:r w:rsidRPr="00BD26EF">
              <w:rPr>
                <w:rFonts w:cs="TT4CBo00"/>
              </w:rPr>
              <w:t>5</w:t>
            </w:r>
          </w:p>
        </w:tc>
        <w:tc>
          <w:tcPr>
            <w:tcW w:w="10144" w:type="dxa"/>
          </w:tcPr>
          <w:p w:rsidR="00FD1E4A" w:rsidRPr="00BD26EF" w:rsidRDefault="00FD1E4A" w:rsidP="005C19B0">
            <w:pPr>
              <w:autoSpaceDE w:val="0"/>
              <w:autoSpaceDN w:val="0"/>
              <w:adjustRightInd w:val="0"/>
              <w:rPr>
                <w:rFonts w:cs="TT4CAo00"/>
              </w:rPr>
            </w:pPr>
            <w:r w:rsidRPr="00BD26EF">
              <w:rPr>
                <w:rFonts w:cs="TT4CAo00"/>
              </w:rPr>
              <w:t>The language of the response sounds convincing and consistently appropriate. Ideas are firmly expressed in a wide range of effective and/or interesting language. Structure and sequence are sound throughout.</w:t>
            </w:r>
          </w:p>
        </w:tc>
      </w:tr>
      <w:tr w:rsidR="00FD1E4A" w:rsidRPr="00BD26EF" w:rsidTr="00FD1E4A">
        <w:trPr>
          <w:trHeight w:val="592"/>
          <w:jc w:val="center"/>
        </w:trPr>
        <w:tc>
          <w:tcPr>
            <w:tcW w:w="984" w:type="dxa"/>
            <w:shd w:val="clear" w:color="auto" w:fill="D9D9D9" w:themeFill="background1" w:themeFillShade="D9"/>
          </w:tcPr>
          <w:p w:rsidR="00FD1E4A" w:rsidRPr="00BD26EF" w:rsidRDefault="00FD1E4A" w:rsidP="005C19B0">
            <w:pPr>
              <w:autoSpaceDE w:val="0"/>
              <w:autoSpaceDN w:val="0"/>
              <w:adjustRightInd w:val="0"/>
              <w:rPr>
                <w:rFonts w:cs="TT4CBo00"/>
              </w:rPr>
            </w:pPr>
            <w:r w:rsidRPr="00BD26EF">
              <w:rPr>
                <w:rFonts w:cs="TT4CBo00"/>
              </w:rPr>
              <w:t xml:space="preserve">Band 2 </w:t>
            </w:r>
          </w:p>
          <w:p w:rsidR="00FD1E4A" w:rsidRPr="00BD26EF" w:rsidRDefault="00FD1E4A" w:rsidP="005C19B0">
            <w:pPr>
              <w:autoSpaceDE w:val="0"/>
              <w:autoSpaceDN w:val="0"/>
              <w:adjustRightInd w:val="0"/>
              <w:rPr>
                <w:rFonts w:cs="TT4CAo00"/>
              </w:rPr>
            </w:pPr>
            <w:r w:rsidRPr="00BD26EF">
              <w:rPr>
                <w:rFonts w:cs="TT4CBo00"/>
              </w:rPr>
              <w:t>4</w:t>
            </w:r>
          </w:p>
        </w:tc>
        <w:tc>
          <w:tcPr>
            <w:tcW w:w="10144" w:type="dxa"/>
          </w:tcPr>
          <w:p w:rsidR="00FD1E4A" w:rsidRPr="00BD26EF" w:rsidRDefault="00FD1E4A" w:rsidP="005C19B0">
            <w:pPr>
              <w:autoSpaceDE w:val="0"/>
              <w:autoSpaceDN w:val="0"/>
              <w:adjustRightInd w:val="0"/>
              <w:rPr>
                <w:rFonts w:cs="TT4CAo00"/>
              </w:rPr>
            </w:pPr>
            <w:r w:rsidRPr="00BD26EF">
              <w:rPr>
                <w:rFonts w:cs="TT4CAo00"/>
              </w:rPr>
              <w:t>Language is mostly fluent and there is clarity of expression. There is a sufficient range of vocabulary to express ideas with subtlety and precision. The response is mainly well structured and well sequenced.</w:t>
            </w:r>
          </w:p>
        </w:tc>
      </w:tr>
      <w:tr w:rsidR="00FD1E4A" w:rsidRPr="00BD26EF" w:rsidTr="00FD1E4A">
        <w:trPr>
          <w:trHeight w:val="578"/>
          <w:jc w:val="center"/>
        </w:trPr>
        <w:tc>
          <w:tcPr>
            <w:tcW w:w="984" w:type="dxa"/>
            <w:shd w:val="clear" w:color="auto" w:fill="D9D9D9" w:themeFill="background1" w:themeFillShade="D9"/>
          </w:tcPr>
          <w:p w:rsidR="00FD1E4A" w:rsidRPr="00BD26EF" w:rsidRDefault="00FD1E4A" w:rsidP="005C19B0">
            <w:pPr>
              <w:autoSpaceDE w:val="0"/>
              <w:autoSpaceDN w:val="0"/>
              <w:adjustRightInd w:val="0"/>
              <w:rPr>
                <w:rFonts w:cs="TT4CBo00"/>
              </w:rPr>
            </w:pPr>
            <w:r w:rsidRPr="00BD26EF">
              <w:rPr>
                <w:rFonts w:cs="TT4CBo00"/>
              </w:rPr>
              <w:t xml:space="preserve">Band 3 </w:t>
            </w:r>
          </w:p>
          <w:p w:rsidR="00FD1E4A" w:rsidRPr="00BD26EF" w:rsidRDefault="00FD1E4A" w:rsidP="005C19B0">
            <w:pPr>
              <w:autoSpaceDE w:val="0"/>
              <w:autoSpaceDN w:val="0"/>
              <w:adjustRightInd w:val="0"/>
              <w:rPr>
                <w:rFonts w:cs="TT4CAo00"/>
              </w:rPr>
            </w:pPr>
            <w:r w:rsidRPr="00BD26EF">
              <w:rPr>
                <w:rFonts w:cs="TT4CBo00"/>
              </w:rPr>
              <w:t>3</w:t>
            </w:r>
          </w:p>
        </w:tc>
        <w:tc>
          <w:tcPr>
            <w:tcW w:w="10144" w:type="dxa"/>
          </w:tcPr>
          <w:p w:rsidR="00FD1E4A" w:rsidRPr="00BD26EF" w:rsidRDefault="00FD1E4A" w:rsidP="005C19B0">
            <w:pPr>
              <w:autoSpaceDE w:val="0"/>
              <w:autoSpaceDN w:val="0"/>
              <w:adjustRightInd w:val="0"/>
              <w:rPr>
                <w:rFonts w:cs="TT4CAo00"/>
              </w:rPr>
            </w:pPr>
            <w:r w:rsidRPr="00BD26EF">
              <w:rPr>
                <w:rFonts w:cs="TT4CAo00"/>
              </w:rPr>
              <w:t>Language is clear but comparatively plain and/or factual, expressing little opinion. Ideas are rarely extended, but explanations are adequate. Some sections are quite well sequenced but there may be flaws in structure.</w:t>
            </w:r>
          </w:p>
        </w:tc>
      </w:tr>
      <w:tr w:rsidR="00FD1E4A" w:rsidRPr="00BD26EF" w:rsidTr="00FD1E4A">
        <w:trPr>
          <w:trHeight w:val="578"/>
          <w:jc w:val="center"/>
        </w:trPr>
        <w:tc>
          <w:tcPr>
            <w:tcW w:w="984" w:type="dxa"/>
            <w:shd w:val="clear" w:color="auto" w:fill="D9D9D9" w:themeFill="background1" w:themeFillShade="D9"/>
          </w:tcPr>
          <w:p w:rsidR="00FD1E4A" w:rsidRPr="00BD26EF" w:rsidRDefault="00FD1E4A" w:rsidP="005C19B0">
            <w:pPr>
              <w:autoSpaceDE w:val="0"/>
              <w:autoSpaceDN w:val="0"/>
              <w:adjustRightInd w:val="0"/>
              <w:rPr>
                <w:rFonts w:cs="TT4CBo00"/>
              </w:rPr>
            </w:pPr>
            <w:r w:rsidRPr="00BD26EF">
              <w:rPr>
                <w:rFonts w:cs="TT4CBo00"/>
              </w:rPr>
              <w:t xml:space="preserve">Band 4 </w:t>
            </w:r>
          </w:p>
          <w:p w:rsidR="00FD1E4A" w:rsidRPr="00BD26EF" w:rsidRDefault="00FD1E4A" w:rsidP="005C19B0">
            <w:pPr>
              <w:autoSpaceDE w:val="0"/>
              <w:autoSpaceDN w:val="0"/>
              <w:adjustRightInd w:val="0"/>
              <w:rPr>
                <w:rFonts w:cs="TT4CAo00"/>
              </w:rPr>
            </w:pPr>
            <w:r w:rsidRPr="00BD26EF">
              <w:rPr>
                <w:rFonts w:cs="TT4CBo00"/>
              </w:rPr>
              <w:t>2</w:t>
            </w:r>
          </w:p>
        </w:tc>
        <w:tc>
          <w:tcPr>
            <w:tcW w:w="10144" w:type="dxa"/>
          </w:tcPr>
          <w:p w:rsidR="00FD1E4A" w:rsidRPr="00BD26EF" w:rsidRDefault="00FD1E4A" w:rsidP="005C19B0">
            <w:pPr>
              <w:autoSpaceDE w:val="0"/>
              <w:autoSpaceDN w:val="0"/>
              <w:adjustRightInd w:val="0"/>
              <w:rPr>
                <w:rFonts w:cs="TT4CAo00"/>
              </w:rPr>
            </w:pPr>
            <w:r w:rsidRPr="00BD26EF">
              <w:rPr>
                <w:rFonts w:cs="TT4CAo00"/>
              </w:rPr>
              <w:t>There may be some awkwardness of expression and some inconsistency of style. Language is too limited to express shades of meaning. There is structural weakness and there may be some copying from the passage.</w:t>
            </w:r>
          </w:p>
        </w:tc>
      </w:tr>
      <w:tr w:rsidR="00FD1E4A" w:rsidRPr="00BD26EF" w:rsidTr="00FD1E4A">
        <w:trPr>
          <w:trHeight w:val="578"/>
          <w:jc w:val="center"/>
        </w:trPr>
        <w:tc>
          <w:tcPr>
            <w:tcW w:w="984" w:type="dxa"/>
            <w:shd w:val="clear" w:color="auto" w:fill="D9D9D9" w:themeFill="background1" w:themeFillShade="D9"/>
          </w:tcPr>
          <w:p w:rsidR="00FD1E4A" w:rsidRPr="00BD26EF" w:rsidRDefault="00FD1E4A" w:rsidP="005C19B0">
            <w:pPr>
              <w:autoSpaceDE w:val="0"/>
              <w:autoSpaceDN w:val="0"/>
              <w:adjustRightInd w:val="0"/>
              <w:rPr>
                <w:rFonts w:cs="TT4CBo00"/>
              </w:rPr>
            </w:pPr>
            <w:r w:rsidRPr="00BD26EF">
              <w:rPr>
                <w:rFonts w:cs="TT4CBo00"/>
              </w:rPr>
              <w:t xml:space="preserve">Band 5 </w:t>
            </w:r>
          </w:p>
          <w:p w:rsidR="00FD1E4A" w:rsidRPr="00BD26EF" w:rsidRDefault="00FD1E4A" w:rsidP="005C19B0">
            <w:pPr>
              <w:autoSpaceDE w:val="0"/>
              <w:autoSpaceDN w:val="0"/>
              <w:adjustRightInd w:val="0"/>
              <w:rPr>
                <w:rFonts w:cs="TT4CAo00"/>
              </w:rPr>
            </w:pPr>
            <w:r w:rsidRPr="00BD26EF">
              <w:rPr>
                <w:rFonts w:cs="TT4CBo00"/>
              </w:rPr>
              <w:t xml:space="preserve">1 </w:t>
            </w:r>
          </w:p>
        </w:tc>
        <w:tc>
          <w:tcPr>
            <w:tcW w:w="10144" w:type="dxa"/>
          </w:tcPr>
          <w:p w:rsidR="00FD1E4A" w:rsidRPr="00BD26EF" w:rsidRDefault="00FD1E4A" w:rsidP="005C19B0">
            <w:pPr>
              <w:autoSpaceDE w:val="0"/>
              <w:autoSpaceDN w:val="0"/>
              <w:adjustRightInd w:val="0"/>
              <w:rPr>
                <w:rFonts w:cs="TT4CAo00"/>
              </w:rPr>
            </w:pPr>
            <w:r w:rsidRPr="00BD26EF">
              <w:rPr>
                <w:rFonts w:cs="TT4CAo00"/>
              </w:rPr>
              <w:t>Expression and structure lacks clarity. Language is weak and undeveloped. There is very little attempt to explain ideas. There may be frequent copying from the original.</w:t>
            </w:r>
          </w:p>
        </w:tc>
      </w:tr>
      <w:tr w:rsidR="00FD1E4A" w:rsidRPr="00BD26EF" w:rsidTr="00FD1E4A">
        <w:trPr>
          <w:trHeight w:val="578"/>
          <w:jc w:val="center"/>
        </w:trPr>
        <w:tc>
          <w:tcPr>
            <w:tcW w:w="984" w:type="dxa"/>
            <w:shd w:val="clear" w:color="auto" w:fill="D9D9D9" w:themeFill="background1" w:themeFillShade="D9"/>
          </w:tcPr>
          <w:p w:rsidR="00FD1E4A" w:rsidRPr="00BD26EF" w:rsidRDefault="00FD1E4A" w:rsidP="005C19B0">
            <w:pPr>
              <w:autoSpaceDE w:val="0"/>
              <w:autoSpaceDN w:val="0"/>
              <w:adjustRightInd w:val="0"/>
              <w:rPr>
                <w:rFonts w:cs="TT4CBo00"/>
              </w:rPr>
            </w:pPr>
            <w:r w:rsidRPr="00BD26EF">
              <w:rPr>
                <w:rFonts w:cs="TT4CBo00"/>
              </w:rPr>
              <w:t xml:space="preserve">Band 6 </w:t>
            </w:r>
          </w:p>
          <w:p w:rsidR="00FD1E4A" w:rsidRPr="00BD26EF" w:rsidRDefault="00FD1E4A" w:rsidP="005C19B0">
            <w:pPr>
              <w:autoSpaceDE w:val="0"/>
              <w:autoSpaceDN w:val="0"/>
              <w:adjustRightInd w:val="0"/>
              <w:rPr>
                <w:rFonts w:cs="TT4CAo00"/>
              </w:rPr>
            </w:pPr>
            <w:r w:rsidRPr="00BD26EF">
              <w:rPr>
                <w:rFonts w:cs="TT4CBo00"/>
              </w:rPr>
              <w:t xml:space="preserve">0 </w:t>
            </w:r>
          </w:p>
        </w:tc>
        <w:tc>
          <w:tcPr>
            <w:tcW w:w="10144" w:type="dxa"/>
          </w:tcPr>
          <w:p w:rsidR="00FD1E4A" w:rsidRPr="00BD26EF" w:rsidRDefault="00FD1E4A" w:rsidP="005C19B0">
            <w:pPr>
              <w:autoSpaceDE w:val="0"/>
              <w:autoSpaceDN w:val="0"/>
              <w:adjustRightInd w:val="0"/>
              <w:rPr>
                <w:rFonts w:cs="TT4CAo00"/>
              </w:rPr>
            </w:pPr>
            <w:r w:rsidRPr="00BD26EF">
              <w:rPr>
                <w:rFonts w:cs="TT4CAo00"/>
              </w:rPr>
              <w:t>The response cannot be understood.</w:t>
            </w:r>
          </w:p>
        </w:tc>
      </w:tr>
    </w:tbl>
    <w:p w:rsidR="00FD1E4A" w:rsidRPr="00FD1AF3" w:rsidRDefault="00FD1E4A" w:rsidP="0015661E">
      <w:bookmarkStart w:id="0" w:name="_GoBack"/>
      <w:bookmarkEnd w:id="0"/>
    </w:p>
    <w:sectPr w:rsidR="00FD1E4A" w:rsidRPr="00FD1AF3" w:rsidSect="009B1C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T4CAo00">
    <w:panose1 w:val="00000000000000000000"/>
    <w:charset w:val="00"/>
    <w:family w:val="swiss"/>
    <w:notTrueType/>
    <w:pitch w:val="default"/>
    <w:sig w:usb0="00000003" w:usb1="00000000" w:usb2="00000000" w:usb3="00000000" w:csb0="00000001" w:csb1="00000000"/>
  </w:font>
  <w:font w:name="TT4CBo0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47A2"/>
    <w:multiLevelType w:val="hybridMultilevel"/>
    <w:tmpl w:val="CC8A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860EA4"/>
    <w:multiLevelType w:val="hybridMultilevel"/>
    <w:tmpl w:val="0C465626"/>
    <w:lvl w:ilvl="0" w:tplc="E89682C6">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2B72454"/>
    <w:multiLevelType w:val="hybridMultilevel"/>
    <w:tmpl w:val="C91E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035"/>
    <w:rsid w:val="00006C49"/>
    <w:rsid w:val="00031211"/>
    <w:rsid w:val="000F61C5"/>
    <w:rsid w:val="00104247"/>
    <w:rsid w:val="0015661E"/>
    <w:rsid w:val="00173691"/>
    <w:rsid w:val="001900F4"/>
    <w:rsid w:val="001A5F52"/>
    <w:rsid w:val="001F4E48"/>
    <w:rsid w:val="00214FC1"/>
    <w:rsid w:val="00223176"/>
    <w:rsid w:val="002D4252"/>
    <w:rsid w:val="00324E74"/>
    <w:rsid w:val="0038662E"/>
    <w:rsid w:val="00416470"/>
    <w:rsid w:val="00465AA8"/>
    <w:rsid w:val="004A23F2"/>
    <w:rsid w:val="004A5555"/>
    <w:rsid w:val="00511396"/>
    <w:rsid w:val="00520C61"/>
    <w:rsid w:val="005345A7"/>
    <w:rsid w:val="00555236"/>
    <w:rsid w:val="00587F94"/>
    <w:rsid w:val="005C19B0"/>
    <w:rsid w:val="006139B7"/>
    <w:rsid w:val="00625035"/>
    <w:rsid w:val="006F5EF9"/>
    <w:rsid w:val="0072701D"/>
    <w:rsid w:val="00771C1E"/>
    <w:rsid w:val="00875584"/>
    <w:rsid w:val="008A500D"/>
    <w:rsid w:val="0093261C"/>
    <w:rsid w:val="00971C41"/>
    <w:rsid w:val="009B1C70"/>
    <w:rsid w:val="00A805C9"/>
    <w:rsid w:val="00A95E06"/>
    <w:rsid w:val="00B82D38"/>
    <w:rsid w:val="00B939FE"/>
    <w:rsid w:val="00D132BE"/>
    <w:rsid w:val="00D770AA"/>
    <w:rsid w:val="00D938E3"/>
    <w:rsid w:val="00E05F89"/>
    <w:rsid w:val="00E97CAB"/>
    <w:rsid w:val="00EE2205"/>
    <w:rsid w:val="00EF2807"/>
    <w:rsid w:val="00F04EDF"/>
    <w:rsid w:val="00F66586"/>
    <w:rsid w:val="00F82A1E"/>
    <w:rsid w:val="00FB635C"/>
    <w:rsid w:val="00FD1AF3"/>
    <w:rsid w:val="00FD1E4A"/>
    <w:rsid w:val="00FD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3E2D7-9473-4282-BA38-22B3CB48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C1E"/>
    <w:pPr>
      <w:ind w:left="720"/>
      <w:contextualSpacing/>
    </w:pPr>
  </w:style>
  <w:style w:type="table" w:styleId="TableGrid">
    <w:name w:val="Table Grid"/>
    <w:basedOn w:val="TableNormal"/>
    <w:rsid w:val="00416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5F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Imagine Schools</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Imagine Schools Southwestern Group</dc:creator>
  <cp:lastModifiedBy>Imagine Schools Southwestern Group</cp:lastModifiedBy>
  <cp:revision>5</cp:revision>
  <dcterms:created xsi:type="dcterms:W3CDTF">2015-12-09T17:39:00Z</dcterms:created>
  <dcterms:modified xsi:type="dcterms:W3CDTF">2016-12-07T00:22:00Z</dcterms:modified>
</cp:coreProperties>
</file>